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x-none"/>
        </w:rPr>
      </w:pPr>
      <w:bookmarkStart w:id="0" w:name="_GoBack"/>
      <w:bookmarkEnd w:id="0"/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CONTRATO Nº 20200257</w:t>
      </w: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PROCESSO ADMINISTRATIVO N° 0527/2020</w:t>
      </w: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DISPENSA DE LICITAÇÃO 7/2020-021</w:t>
      </w: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Pelo presente instrumento de Contrato, de um lado o MUNICÍPIO DE RONDON DO PARÁ, através do(a) FUNDO MUNICIPAL DE ASSISTÊNCIA SOCIAL, CNPJ-MF Nº 18.975.717./0001-14, denominado daqui por diante de CONTRATANTE, representado neste ato pelo(a) Sr.(a) GEANE APARECIDA DE AZEVEDO ROCHA, Secretária de Promoção e Assistência Social, residente na ESTRADA DO SURUBIJU, S/N, Rondon do Pará=PA portadora do CPF nº 691.753.142-15 e do outro lado R. N. CARVALHO, CNPJ 83.859.231/0001-82, com sede na Rua Eliomar Santos Galvao, 250, Jaderlandia, Rondon do Pará-PA, CEP 68638-000, de agora em diante denominada CONTRATADA(O), neste ato representado pelo(a) Sr(a). RAIMUNDO NOGUEIRA DE CARVALHO, residente na RUA CAMILO VIANA, S/N, CENTRO, Rondon do Pará-PA, CEP 68638-000, portador do(a) CPF 157.530.852-53, têm justo e contratado o seguinte:</w:t>
      </w: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PRIMEIRA - DO OBJETO CONTRATUAL</w:t>
      </w: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1.1 - AQUISIÇÃO DE GÊNEROS ALIMENTÍCIOS PARA ATENDER A POPULAÇÃO QUE SE ENCONTRA EM SITUAÇÃO DE VULNERABILIDADE (MORADOR DE RUA, DESABRIGADOS, DESALOJADOS E EM SITUAÇÃO DE IMIGRAÇÃO), PARA AÇÕES DO SUAS, NO COMBATE AO CORONAVIRUS (COVID19) CONFORME DESCRITO NO TERMO DE REFERÊNCIA, ATENDENDO A DEMANDA DA SECRETARIA MUNICIPAL DE PROMOÇÃO E ASSINTÊNCIA SOCIAL, DESTE MUNICÍPIO.</w:t>
      </w: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ITEM   DESCRIÇÃO/ESPECIFICAÇÕES                              UNIDADE           QUANTIDADE    VALOR UNITÁRIO      VALOR TOTAL</w:t>
      </w: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>114905  Alho De 1ª qualidade, tipo extra.                     QUILO                  10,00            25,000           250,00</w:t>
      </w: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Produto não deverá  apresentar  problemas com coloração</w:t>
      </w: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não característica, estar  machucado,  perfurado, muito</w:t>
      </w: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maduro e nem   muito   verde,  devendo  estar  intacto,</w:t>
      </w: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embalados de acordo  com a solicitação e acondicionados</w:t>
      </w: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em caixas próprias.                                    </w:t>
      </w: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>114909  Batata De 1ª qualidade, tamanho regular, produtos fr  QUILO                  80,00             3,350           268,00</w:t>
      </w: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escos e com grau                                       </w:t>
      </w: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de maturação intermediário.   Deverá   apresentar  odor</w:t>
      </w: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agradável, consistência firme,  sem  lesões  de origem,</w:t>
      </w: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sem rachaduras, sem danos físicos e mecânicos.         </w:t>
      </w: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>114911  Cebola  Seca, branca, de 1ª qualidade, compacta e fi  QUILO                 120,00             5,200           624,00</w:t>
      </w: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rme, sem lesões de origem                              </w:t>
      </w: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física ou mecânica,  perfurações  e  cortes,  tamanho e</w:t>
      </w: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coloração uniformes, isento  de  sujidades, parasitas e</w:t>
      </w: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larvas.                                                </w:t>
      </w: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>114912  Cebolinha in natura espécie comum maço 120g           MAÇOS                 230,00             3,000           690,00</w:t>
      </w: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>114913  Cenoura 1ª qualidade, tamanho regular,vermelha. Deve  QUILO                  50,00             2,800           140,00</w:t>
      </w: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rá apresentar odor agradável                           </w:t>
      </w: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consistência firme, sem    lesões    de   origem,   sem</w:t>
      </w: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rachaduras, sem danos físicos e mecânicos.             </w:t>
      </w: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>114914  Chuchu  De 1ª qualidade, compacta e firme, sem lesõe  QUILO                  50,00             3,750           187,50</w:t>
      </w: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s de origem física                                     </w:t>
      </w: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ou mecânica, perfurações  e cortes, tamanho e coloração</w:t>
      </w: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uniformes, isento de sujidades, parasitas e larvas     </w:t>
      </w: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114915  Coentro in natura maço </w:t>
      </w:r>
      <w:smartTag w:uri="urn:schemas-microsoft-com:office:smarttags" w:element="metricconverter">
        <w:smartTagPr>
          <w:attr w:name="ProductID" w:val="120 g"/>
        </w:smartTagPr>
        <w:r>
          <w:rPr>
            <w:rFonts w:ascii="Courier New" w:hAnsi="Courier New" w:cs="Courier New"/>
            <w:sz w:val="12"/>
            <w:szCs w:val="12"/>
            <w:lang w:val="x-none"/>
          </w:rPr>
          <w:t>120 g</w:t>
        </w:r>
      </w:smartTag>
      <w:r>
        <w:rPr>
          <w:rFonts w:ascii="Courier New" w:hAnsi="Courier New" w:cs="Courier New"/>
          <w:sz w:val="12"/>
          <w:szCs w:val="12"/>
          <w:lang w:val="x-none"/>
        </w:rPr>
        <w:t xml:space="preserve">                          MAÇOS                 200,00             3,000           600,00</w:t>
      </w: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>114918  Óleo  Refinado, de boa qualidade, em embalagem PET,   UNIDADE                80,00             4,700           376,00</w:t>
      </w: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embalagem 900 ml                                       </w:t>
      </w: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>114920  Feijao Carioquinha, tipo 1, constituído de grãos int  QUILO                 100,00             5,750           575,00</w:t>
      </w: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eiros, novos, e sadios.                                </w:t>
      </w: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Isento de matéria terrosa, pedras, fungos ou parasitas,</w:t>
      </w: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livre de fragmentos  estranhos,  umidade, e misturas de</w:t>
      </w: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outras variedades ou  espécies.  Apresentando  Laudo de</w:t>
      </w: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classificação e registro      no      Ministério     da</w:t>
      </w: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Agricultura.                                           </w:t>
      </w: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                                                                                         VALOR GLOBAL R$        3.710,50</w:t>
      </w: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SEGUNDA - DA FUNDAMENTAÇÃO LEGAL</w:t>
      </w: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2.1 - Este contrato fundamenta-se no  da Lei nº 8.666/93, de 21 de junho de 1993, e suas posteriores alterações e Lei Federal n. 13.979/2020.</w:t>
      </w: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TERCEIRA - DOS ENCARGOS, OBRIGAÇÕES E RESPONSABILIDADES DA CONTRATADA</w:t>
      </w: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3.1. Executar o objeto deste contrato de acordo com as condições e prazos estabelecidas neste termo contratual e termo de referência;</w:t>
      </w: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3.2. Os produtos deverão ser entregues em 02 (dois) dias úteis, a partir da ordem de compra emitida pelo setor competente.</w:t>
      </w: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3.3.  Encaminhar para o Setor Financeiro da(o) FUNDO MUNICIPAL DE ASSISTENCIA SOCIAL as notas de empenhos e respectivas  notas fiscais/faturas concernentes ao objeto contratual;</w:t>
      </w: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3.4. Assumir integralmente a responsabilidade por todo o ônus decorrente da execução deste instrumento contratual.</w:t>
      </w: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3.5. Manter, durante toda a execução do contrato, em compatibilidade com as obrigações assumidas, todas as condições de habilitação e qualificação exigidas na realização deste Contrato.</w:t>
      </w: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3.6. Providenciar a imediata correção das deficiências, troca  e ou  irregularidades apontadas pela Contratante;</w:t>
      </w: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3.7. Aceitar nas mesmas condições contratuais os acréscimos e supressões  até o limite fixado no § 1º, do art. 65, da Lei nº 8.666/93 e suas alterações posteriores.</w:t>
      </w: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QUARTA - DAS RESPONSABILIDADES DO CONTRATANTE</w:t>
      </w: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4.1. A Contratante se obriga a proporcionar à Contratada todas as condições necessárias ao pleno cumprimento das obrigações decorrentes do Termo Contratual, consoante estabelece a Lei nº  8.666/93 e suas alterações posteriores;</w:t>
      </w: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4.2. Fiscalizar e acompanhar a execução do objeto contratual;</w:t>
      </w: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4.3. Comunicar à Contratada toda e qualquer ocorrência relacionada com a execução do objeto contratual, diligenciando nos casos que exigem providências corretivas;</w:t>
      </w: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4.4. Providenciar os pagamentos à Contratada à vista das Notas Fiscais/Faturas devidamente atestadas pelo Setor Competente.</w:t>
      </w: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QUINTA - DA VIGÊNCIA</w:t>
      </w: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5.1 - A vigência deste instrumento contratual iniciará em 27 de julho de 2020, extinguindo-se em 31 de Dezembro de 2020. Podendo ser prorrogado de acordo com a lei.</w:t>
      </w: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SEXTA - DA RESCISÃO</w:t>
      </w: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6.1 - Constituem motivo para a rescisão contratual os constantes dos artigos 77, 78 e 79 da Lei nº 8.666/93, e poderá ser solicitada a qualquer tempo pelo CONTRATANTE, com antecedência mínima de 05 (cinco) dias úteis, mediante comunicação por escrito.</w:t>
      </w: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SÉTIMA - DAS PENALIDADES</w:t>
      </w: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7.1. Em caso de inexecução total ou parcial do contrato, bem como de ocorrência de atraso injustificado na execução do objeto deste contrato, submeter-se-á a CONTRATADA, sendo-lhe garantida plena defesa, as seguintes penalidades:</w:t>
      </w: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ab/>
        <w:t>-    Advertência;</w:t>
      </w: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ab/>
        <w:t>-    Multa;</w:t>
      </w: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ab/>
        <w:t>-    Suspensão temporária de participações em licitações promovidas com o CONTRATANTE, impedimento de contratar com o mesmo, por prazo não superior a 02 (dois) anos;</w:t>
      </w: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ab/>
        <w:t>-    Declaração de inidoneidade para licitar ou contratar com a Administração Pública, enquanto perdurarem os motivos da punição, ou até que seja promovida a reabilitação, perante a própria autoridade que aplicou penalidade;</w:t>
      </w: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7.2. A multa prevista acima será a seguinte:</w:t>
      </w: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ab/>
        <w:t>-    Até 10% (dez por cento) do valor total contratado, no caso de sua não realização e/ou descumprimento de alguma das cláusulas contratuais;</w:t>
      </w: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7.3. As sanções previstas nos itens acima poderão ser aplicadas cumulativamente, facultada a defesa prévia do interessado no prazo de 05 (cinco) dias úteis;</w:t>
      </w: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7.4. O valor da multa aplicada deverá ser recolhida como renda para o Município, no prazo de 05 (cinco) dias úteis a contar da data da notificação, podendo o CONTRATANTE, para isso, descontá-la das faturas por ocasião do pagamento, se julgar conveniente;</w:t>
      </w: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7.5. O pagamento da multa não eximirá a CONTRATADA de corrigir as irregularidades que deram causa à penalidade;</w:t>
      </w: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7.6. O CONTRATANTE deverá notificar a CONTRATADA, por escrito, de qualquer anormalidade constatada durante a prestação dos serviços, para adoção das providências cabíveis;</w:t>
      </w: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7.7. As penalidades somente serão relevadas em razão de circunstâncias excepcionais, e as justificadas só serão aceitas por escrito, fundamentadas em fatos reais e facilmente comprováveis, a critério da autoridade competente do CONTRATANTE, e desde que formuladas no prazo máximo de 05 (cinco) dias da data em que foram aplicadas.</w:t>
      </w: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OITAVA - DO VALOR E REAJUSTE</w:t>
      </w: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8.1 - O valor total da presente avença é de R$ 3.710,50 (três mil, setecentos e dez reais e cinquenta centavos), a ser pago no prazo de até trinta dias, contado a partir da data de emissão da nota fiscal, na proporção dos materiais efetivamente fornecidos no período respectivo, segundo as autorizações expedidas pelo(a) CONTRATANTE e de conformidade com as notas fiscais/faturas e/ou recibos devidamente atestadas pelo setor competente, observadas a condições da proposta adjudicada e da órdem de compra  emitida.</w:t>
      </w: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b/>
          <w:bCs/>
          <w:lang w:val="x-none"/>
        </w:rPr>
        <w:t>Parágrafo Único</w:t>
      </w:r>
      <w:r>
        <w:rPr>
          <w:rFonts w:ascii="Times New Roman" w:hAnsi="Times New Roman"/>
          <w:lang w:val="x-none"/>
        </w:rPr>
        <w:t xml:space="preserve"> - Havendo atraso no pagamento, desde que não decorre  de ato ou fato atribuível à Contratada, aplicar-se-á o índice do IPCA, a título de compensação financeira, que será o produto resultante da multiplicação desse índice do dia anterior ao pagamento pelo número de dias em atraso, repetindo-se a operação a cada mês de atraso.</w:t>
      </w: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NONA - DA DOTAÇÃO ORÇAMENTÁRIA</w:t>
      </w: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 xml:space="preserve">9.1 - As despesas contratuais correrão por conta da verba do orçamento do(a) CONTRATANTE, na dotação </w:t>
      </w:r>
      <w:r>
        <w:rPr>
          <w:rFonts w:ascii="Times New Roman" w:hAnsi="Times New Roman"/>
          <w:lang w:val="x-none"/>
        </w:rPr>
        <w:lastRenderedPageBreak/>
        <w:t>orçamentária Exercício 2020 Atividade 1101.082440084.2.178 Acões do SUAS de Combate ao COVID-19 , Classificação econômica 3.3.90.30.00 Material de consumo, Subelemento 3.3.90.30.07, no valor de R$ 3.710,50, ficando o saldo pertinente aos demais exercícios a ser empenhado oportunamente, à conta dos respectivos orçamentos, caso seja necessário.</w:t>
      </w: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DÉCIMA - DAS ALTERAÇÕES CONTRATUAIS</w:t>
      </w: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10.1 - O presente contrato poderá ser alterado, nos casos previstos no artigo 65 da Lei n.º 8.666/93, desde que haja interesse da Administração do CONTRATANTE, com a apresentação das devidas justificativas.</w:t>
      </w: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DÉCIMA PRIMEIRA - DO FORO, BASE LEGAL E FORMALIDADES</w:t>
      </w: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11.1 - Este Contrato encontra-se subordinado a legislação específica, consubstanciada na Lei nº 8.666, de 21 de junho de 1993 e suas posteriores alterações, e, em casos omissos, aos preceitos de direito público, teoria geral de contratos e disposições de direito privado.</w:t>
      </w: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11.2 - Fica eleito o Foro da cidade de RONDON DO PARÁ, como o único capaz de dirimir as dúvidas oriundas deste Contrato, caso não sejam dirimidas amigavelmente.</w:t>
      </w: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11.3 - Para firmeza e como prova de haverem as partes, entre si, ajustado e contratado, é lavrado o presente termo, em 02 (duas) vias de  igual teor, o qual, depois de lido e achado conforme, é assinado pelas partes contratantes e pelas testemunhas abaixo.</w:t>
      </w: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 xml:space="preserve">    RONDON DO PARÁ-PA, 27 de julho de 2020.</w:t>
      </w: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 xml:space="preserve">    FUNDO MUNICIPAL DE ASSISTENCIA SOCIAL</w:t>
      </w: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 xml:space="preserve">    18.975.717/0001-14</w:t>
      </w: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 xml:space="preserve">    CONTRATANTE</w:t>
      </w: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 xml:space="preserve">    R N CARVALHO</w:t>
      </w: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 xml:space="preserve">    CNPJ 83.859.231/0001-82</w:t>
      </w:r>
    </w:p>
    <w:p w:rsidR="00D230DA" w:rsidRDefault="00D230DA" w:rsidP="00D230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 xml:space="preserve">    CONTRATADO(A)</w:t>
      </w:r>
    </w:p>
    <w:p w:rsidR="00E0035A" w:rsidRPr="00D230DA" w:rsidRDefault="00E0035A" w:rsidP="00D230DA"/>
    <w:sectPr w:rsidR="00E0035A" w:rsidRPr="00D230DA" w:rsidSect="00815B98">
      <w:headerReference w:type="default" r:id="rId8"/>
      <w:footerReference w:type="default" r:id="rId9"/>
      <w:pgSz w:w="11906" w:h="16838"/>
      <w:pgMar w:top="1751" w:right="926" w:bottom="1417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417E" w:rsidRDefault="00D2417E">
      <w:r>
        <w:separator/>
      </w:r>
    </w:p>
  </w:endnote>
  <w:endnote w:type="continuationSeparator" w:id="0">
    <w:p w:rsidR="00D2417E" w:rsidRDefault="00D241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0DA" w:rsidRDefault="00D230DA" w:rsidP="00815B98">
    <w:pPr>
      <w:pStyle w:val="Rodap"/>
      <w:jc w:val="center"/>
    </w:pPr>
    <w:r>
      <w:rPr>
        <w:b/>
        <w:bCs/>
        <w:sz w:val="16"/>
        <w:szCs w:val="16"/>
      </w:rPr>
      <w:t>RUA GONÇALVES DIAS Nº 400 - CENTRO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417E" w:rsidRDefault="00D2417E">
      <w:r>
        <w:separator/>
      </w:r>
    </w:p>
  </w:footnote>
  <w:footnote w:type="continuationSeparator" w:id="0">
    <w:p w:rsidR="00D2417E" w:rsidRDefault="00D241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0DA" w:rsidRPr="00E0035A" w:rsidRDefault="00064A57" w:rsidP="00E0035A">
    <w:pPr>
      <w:autoSpaceDE w:val="0"/>
      <w:autoSpaceDN w:val="0"/>
      <w:adjustRightInd w:val="0"/>
      <w:spacing w:after="0" w:line="240" w:lineRule="auto"/>
      <w:jc w:val="center"/>
      <w:rPr>
        <w:rFonts w:ascii="Times New Roman" w:hAnsi="Times New Roman"/>
        <w:b/>
        <w:bCs/>
        <w:sz w:val="19"/>
        <w:szCs w:val="19"/>
      </w:rPr>
    </w:pPr>
    <w:r>
      <w:rPr>
        <w:rFonts w:ascii="Times New Roman" w:hAnsi="Times New Roman"/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5943600</wp:posOffset>
          </wp:positionH>
          <wp:positionV relativeFrom="paragraph">
            <wp:posOffset>-23495</wp:posOffset>
          </wp:positionV>
          <wp:extent cx="673100" cy="680085"/>
          <wp:effectExtent l="0" t="0" r="0" b="5715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10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-124460</wp:posOffset>
          </wp:positionV>
          <wp:extent cx="685800" cy="67246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72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30DA" w:rsidRPr="00E0035A">
      <w:rPr>
        <w:rFonts w:ascii="Times New Roman" w:hAnsi="Times New Roman"/>
        <w:b/>
        <w:bCs/>
        <w:sz w:val="19"/>
        <w:szCs w:val="19"/>
      </w:rPr>
      <w:t>Estado do Pará</w:t>
    </w:r>
  </w:p>
  <w:p w:rsidR="00D230DA" w:rsidRPr="00E0035A" w:rsidRDefault="00D230DA" w:rsidP="00E0035A">
    <w:pPr>
      <w:autoSpaceDE w:val="0"/>
      <w:autoSpaceDN w:val="0"/>
      <w:adjustRightInd w:val="0"/>
      <w:spacing w:after="0" w:line="240" w:lineRule="auto"/>
      <w:jc w:val="center"/>
      <w:rPr>
        <w:rFonts w:ascii="Times New Roman" w:hAnsi="Times New Roman"/>
        <w:b/>
        <w:bCs/>
      </w:rPr>
    </w:pPr>
    <w:r w:rsidRPr="00E0035A">
      <w:rPr>
        <w:rFonts w:ascii="Times New Roman" w:hAnsi="Times New Roman"/>
        <w:b/>
        <w:bCs/>
      </w:rPr>
      <w:t>GOVERNO MUNICIPAL DE RONDON DO PARÁ</w:t>
    </w:r>
  </w:p>
  <w:p w:rsidR="00D230DA" w:rsidRPr="00E0035A" w:rsidRDefault="009129B3" w:rsidP="00E0035A">
    <w:pPr>
      <w:spacing w:after="0" w:line="240" w:lineRule="auto"/>
      <w:jc w:val="center"/>
      <w:rPr>
        <w:rFonts w:ascii="Times New Roman" w:hAnsi="Times New Roman"/>
      </w:rPr>
    </w:pPr>
    <w:r>
      <w:rPr>
        <w:rFonts w:ascii="Times New Roman" w:hAnsi="Times New Roman"/>
        <w:b/>
        <w:bCs/>
        <w:sz w:val="19"/>
        <w:szCs w:val="19"/>
      </w:rPr>
      <w:t>FUNDO MUNICIPAL DE ASSISTÊNCIA SOCIAL</w:t>
    </w:r>
  </w:p>
  <w:p w:rsidR="00D230DA" w:rsidRDefault="00D230DA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2300B3"/>
    <w:multiLevelType w:val="hybridMultilevel"/>
    <w:tmpl w:val="44B8B676"/>
    <w:lvl w:ilvl="0" w:tplc="8284789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16"/>
        <w:szCs w:val="16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B98"/>
    <w:rsid w:val="00054684"/>
    <w:rsid w:val="00064A57"/>
    <w:rsid w:val="00101A04"/>
    <w:rsid w:val="0011254C"/>
    <w:rsid w:val="001815AC"/>
    <w:rsid w:val="00241B77"/>
    <w:rsid w:val="00262950"/>
    <w:rsid w:val="004E0997"/>
    <w:rsid w:val="00542997"/>
    <w:rsid w:val="00730666"/>
    <w:rsid w:val="00770F0C"/>
    <w:rsid w:val="00815B98"/>
    <w:rsid w:val="009129B3"/>
    <w:rsid w:val="00965C31"/>
    <w:rsid w:val="009E4FFA"/>
    <w:rsid w:val="009E5EB2"/>
    <w:rsid w:val="00A36289"/>
    <w:rsid w:val="00C24ACE"/>
    <w:rsid w:val="00D230DA"/>
    <w:rsid w:val="00D2417E"/>
    <w:rsid w:val="00D4111A"/>
    <w:rsid w:val="00DA1E87"/>
    <w:rsid w:val="00E0035A"/>
    <w:rsid w:val="00E43B10"/>
    <w:rsid w:val="00F17A28"/>
    <w:rsid w:val="00F62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0035A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rsid w:val="00815B98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815B98"/>
    <w:pPr>
      <w:tabs>
        <w:tab w:val="center" w:pos="4252"/>
        <w:tab w:val="right" w:pos="8504"/>
      </w:tabs>
    </w:pPr>
  </w:style>
  <w:style w:type="table" w:styleId="Tabelacomgrade">
    <w:name w:val="Table Grid"/>
    <w:basedOn w:val="Tabelanormal"/>
    <w:rsid w:val="00815B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0035A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rsid w:val="00815B98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815B98"/>
    <w:pPr>
      <w:tabs>
        <w:tab w:val="center" w:pos="4252"/>
        <w:tab w:val="right" w:pos="8504"/>
      </w:tabs>
    </w:pPr>
  </w:style>
  <w:style w:type="table" w:styleId="Tabelacomgrade">
    <w:name w:val="Table Grid"/>
    <w:basedOn w:val="Tabelanormal"/>
    <w:rsid w:val="00815B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561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5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1769</Words>
  <Characters>9557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 II</vt:lpstr>
    </vt:vector>
  </TitlesOfParts>
  <Company>HighTech</Company>
  <LinksUpToDate>false</LinksUpToDate>
  <CharactersWithSpaces>11304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II</dc:title>
  <dc:creator>Licitacao-02</dc:creator>
  <cp:lastModifiedBy>SuporteCR2-Maq5</cp:lastModifiedBy>
  <cp:revision>3</cp:revision>
  <dcterms:created xsi:type="dcterms:W3CDTF">2021-02-12T19:28:00Z</dcterms:created>
  <dcterms:modified xsi:type="dcterms:W3CDTF">2021-02-12T19:28:00Z</dcterms:modified>
</cp:coreProperties>
</file>